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Pr="00E956FF" w:rsidRDefault="00271508" w:rsidP="00271508">
      <w:pPr>
        <w:pStyle w:val="Standard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KLAUZULA INFORMACYJNA PRZETWARZANIA DANYCH OSOBOWYCH</w:t>
      </w:r>
    </w:p>
    <w:p w:rsidR="00271508" w:rsidRPr="001D0A6F" w:rsidRDefault="00271508" w:rsidP="002715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A6F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Szanowni Państwo,</w:t>
      </w:r>
    </w:p>
    <w:p w:rsidR="00271508" w:rsidRPr="00085436" w:rsidRDefault="00271508" w:rsidP="002715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Zgodnie z art. 13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że: </w:t>
      </w:r>
    </w:p>
    <w:p w:rsidR="00271508" w:rsidRPr="00085436" w:rsidRDefault="00271508" w:rsidP="00271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3A">
        <w:rPr>
          <w:rFonts w:asciiTheme="majorHAnsi" w:hAnsiTheme="majorHAnsi"/>
          <w:b/>
          <w:sz w:val="20"/>
          <w:szCs w:val="20"/>
        </w:rPr>
        <w:t xml:space="preserve">Administratorem Państwa danych </w:t>
      </w:r>
      <w:proofErr w:type="spellStart"/>
      <w:r w:rsidRPr="00F6343A">
        <w:rPr>
          <w:rFonts w:asciiTheme="majorHAnsi" w:hAnsiTheme="majorHAnsi"/>
          <w:b/>
          <w:sz w:val="20"/>
          <w:szCs w:val="20"/>
        </w:rPr>
        <w:t>osobowych</w:t>
      </w:r>
      <w:r>
        <w:rPr>
          <w:rFonts w:asciiTheme="majorHAnsi" w:hAnsiTheme="majorHAnsi"/>
          <w:sz w:val="20"/>
          <w:szCs w:val="20"/>
        </w:rPr>
        <w:t>jest</w:t>
      </w:r>
      <w:proofErr w:type="spellEnd"/>
      <w:r>
        <w:rPr>
          <w:rFonts w:asciiTheme="majorHAnsi" w:hAnsiTheme="majorHAnsi"/>
          <w:sz w:val="20"/>
          <w:szCs w:val="20"/>
        </w:rPr>
        <w:t xml:space="preserve"> Przedszkole Publiczne nr 1 w Łomży, ul. Wyzwolenia 1A, 18-400 Łomża, e-mail: </w:t>
      </w:r>
      <w:r w:rsidR="00C84245">
        <w:rPr>
          <w:rFonts w:asciiTheme="majorHAnsi" w:hAnsiTheme="majorHAnsi"/>
          <w:sz w:val="20"/>
          <w:szCs w:val="20"/>
        </w:rPr>
        <w:t>poczta@pp1.miastolomza.pl</w:t>
      </w:r>
    </w:p>
    <w:p w:rsidR="00271508" w:rsidRPr="00085436" w:rsidRDefault="00271508" w:rsidP="0027150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Administrator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Wyznaczył</w:t>
      </w:r>
      <w:proofErr w:type="spellEnd"/>
      <w:r w:rsidR="00010A19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>Inspektora</w:t>
      </w:r>
      <w:proofErr w:type="spellEnd"/>
      <w:r w:rsidR="00C84245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Ochrony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, do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którego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mogą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Państwo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k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ierować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pytania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dotyczące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swoich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: Marcin Wieczorek email: </w:t>
      </w:r>
      <w:r w:rsidR="007807A0" w:rsidRPr="007807A0">
        <w:rPr>
          <w:rFonts w:ascii="Calibri Light" w:eastAsia="Times New Roman" w:hAnsi="Calibri Light" w:cs="Times New Roman"/>
          <w:b/>
          <w:color w:val="000000"/>
          <w:sz w:val="20"/>
          <w:szCs w:val="20"/>
          <w:shd w:val="clear" w:color="auto" w:fill="FFFFFF"/>
          <w:lang w:val="de-DE"/>
        </w:rPr>
        <w:t>iodo@pp1.miastolomza.pl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osobowe kandydatów do pracy będą przetwarzane w celu przeprowadzenia rekrutacji pracowni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ków do pracy  w przedszkolu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Administrator Danych nie planuje dalej przetwarzać danych osobowych kandydatów do pracy w celu innym niż cel, w którym dane osobowe zostały zebrane, tj. w celu rekrutacji chyba, że kandydat na stanowisko pracy wyrazi na to zgod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ę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. Wyrażenie zgody jest dobrowolne.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w procesie rekrutacji mają prawo do cofnię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cia zgody, o której mowa w pkt.4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, w każdym momencie poprzez zawiadomienie pracodawcy. Cofnięcie zgody nie będzie wpływać na zgodność z prawem przetwarzania, którego dokonano na podstawie Twojej zgody przed jej wycofaniem.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Podstawą do przetwarzania danych osobowych jest art. 221§1 ustawy z dnia 26 czerwca 1974 r. Kodeks pracy oraz art. 6 ust. 1 lit. b RODO (konieczność podjęcia działań na żądanie osoby, której dane dotyczą, przed zawarciem umowy o świadczenie pracy, a zakres tych danych zawarty jest w katalogu danych, których podania może wymagać pracodawca od osoby ubiegającej się o zatrudnienie zgodnie z Kodeksem Pracy)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nie będą udostępniane podmiotom zewnętrznym, z wyjątkiem przypadków przewidzianych przepisami prawa.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Administrator danych nie zamierza przekazywać danych osobowych kandydatów do pracy do państwa trzeciego lub organizacji międzynarodowej.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Dane kandydatów do pracy przechowywane będą przez okres niezbędny do realizacji wyżej określonych celów, tj. do momentu zakończenia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rekrutacji,a</w:t>
      </w:r>
      <w:proofErr w:type="spellEnd"/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następnie niezwłocznie usunięte, chyba że kandydat wyrazi zgodę na przetwarzanie jego danych do celów przyszłych rekrutacji.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do pracy posiadają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momencie;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do pracy mają prawo do wniesienia skargi do organu nadzorczego – Prezesa Urzędu Ochrony Danych Osobowych.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osobowe kandydatów do pracy nie będą przetwarzane w sposób zautomatyzowany i nie będą poddawane profilowaniu</w:t>
      </w:r>
    </w:p>
    <w:p w:rsidR="00271508" w:rsidRPr="00085436" w:rsidRDefault="00271508" w:rsidP="0027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Wyrażam dobrowolną </w:t>
      </w:r>
      <w:proofErr w:type="spellStart"/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zgode</w:t>
      </w:r>
      <w:proofErr w:type="spellEnd"/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na udział w przyszłych rekrutacjach organizowanych 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przez </w:t>
      </w:r>
      <w:r>
        <w:rPr>
          <w:rFonts w:asciiTheme="majorHAnsi" w:hAnsiTheme="majorHAnsi"/>
          <w:sz w:val="20"/>
          <w:szCs w:val="20"/>
        </w:rPr>
        <w:t>Przedszkole Publiczne nr 1 w Łomży, ul. Wyzwolenia 1A, 18-400 Łomża</w:t>
      </w:r>
      <w:bookmarkStart w:id="0" w:name="_GoBack"/>
      <w:bookmarkEnd w:id="0"/>
      <w:r w:rsidR="00C84245">
        <w:rPr>
          <w:rFonts w:asciiTheme="majorHAnsi" w:hAnsiTheme="majorHAnsi"/>
          <w:sz w:val="20"/>
          <w:szCs w:val="20"/>
        </w:rPr>
        <w:t xml:space="preserve"> 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i zostałem poinformowany,</w:t>
      </w:r>
      <w:r w:rsidR="00C84245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że zgoda może być wycofana w dowolnej chwili.</w:t>
      </w:r>
    </w:p>
    <w:p w:rsidR="00271508" w:rsidRPr="00085436" w:rsidRDefault="00271508" w:rsidP="002715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b/>
          <w:bCs/>
          <w:color w:val="000000"/>
        </w:rPr>
        <w:t xml:space="preserve">TAK / NIE - </w:t>
      </w: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 xml:space="preserve">prosimy zaznaczyć </w:t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>..............................................</w:t>
      </w:r>
    </w:p>
    <w:p w:rsidR="00271508" w:rsidRPr="00085436" w:rsidRDefault="00271508" w:rsidP="00271508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>data i podpis kandydata</w:t>
      </w:r>
    </w:p>
    <w:p w:rsidR="0081702C" w:rsidRDefault="0081702C"/>
    <w:sectPr w:rsidR="0081702C" w:rsidSect="0067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E51"/>
    <w:multiLevelType w:val="multilevel"/>
    <w:tmpl w:val="D82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1508"/>
    <w:rsid w:val="00010A19"/>
    <w:rsid w:val="00033538"/>
    <w:rsid w:val="00271508"/>
    <w:rsid w:val="007807A0"/>
    <w:rsid w:val="0081702C"/>
    <w:rsid w:val="00894AA9"/>
    <w:rsid w:val="008B03CC"/>
    <w:rsid w:val="00C8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2019-10-25T13:24:00Z</dcterms:created>
  <dcterms:modified xsi:type="dcterms:W3CDTF">2020-03-19T11:40:00Z</dcterms:modified>
</cp:coreProperties>
</file>