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58187AE7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B053F">
        <w:rPr>
          <w:rFonts w:asciiTheme="majorHAnsi" w:eastAsia="Times New Roman" w:hAnsiTheme="majorHAnsi" w:cs="Arial"/>
          <w:snapToGrid w:val="0"/>
          <w:lang w:eastAsia="pl-PL"/>
        </w:rPr>
        <w:t>29</w:t>
      </w:r>
      <w:r w:rsidR="00FE69E4">
        <w:rPr>
          <w:rFonts w:asciiTheme="majorHAnsi" w:eastAsia="Times New Roman" w:hAnsiTheme="majorHAnsi" w:cs="Arial"/>
          <w:snapToGrid w:val="0"/>
          <w:lang w:eastAsia="pl-PL"/>
        </w:rPr>
        <w:t>.04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1F0F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PODLEGAJĄCYCH NEGOCJACJOM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7C4910B4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 xml:space="preserve">Dostawa </w:t>
      </w:r>
      <w:r w:rsidR="00FB053F">
        <w:rPr>
          <w:rFonts w:asciiTheme="majorHAnsi" w:eastAsia="Calibri" w:hAnsiTheme="majorHAnsi" w:cs="Arial"/>
          <w:b/>
        </w:rPr>
        <w:t xml:space="preserve"> nowej  koparko-ładowarki do MPWiK Sp. z o.o. w Łomży”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1CF383D5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13E193" w14:textId="77777777" w:rsidR="00B217E3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INTERHANDLER Sp. z o.o.  </w:t>
            </w:r>
          </w:p>
          <w:p w14:paraId="66ABDB70" w14:textId="77777777" w:rsidR="00FB053F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87-100 Toruń</w:t>
            </w:r>
          </w:p>
          <w:p w14:paraId="6B47D9C4" w14:textId="0193D75B" w:rsidR="00FB053F" w:rsidRPr="008E7063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Wapienna 6</w:t>
            </w: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3D6876" w14:textId="7EDD751E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E302A7" w14:textId="77777777" w:rsidR="005409B0" w:rsidRPr="0020799D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C1614"/>
    <w:rsid w:val="00AB1FFA"/>
    <w:rsid w:val="00AD543C"/>
    <w:rsid w:val="00B217E3"/>
    <w:rsid w:val="00BD1451"/>
    <w:rsid w:val="00C3227B"/>
    <w:rsid w:val="00D831BB"/>
    <w:rsid w:val="00E11C96"/>
    <w:rsid w:val="00F165B7"/>
    <w:rsid w:val="00FA3ABC"/>
    <w:rsid w:val="00FB053F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cp:lastPrinted>2021-04-07T11:56:00Z</cp:lastPrinted>
  <dcterms:created xsi:type="dcterms:W3CDTF">2021-04-29T10:11:00Z</dcterms:created>
  <dcterms:modified xsi:type="dcterms:W3CDTF">2021-04-29T10:11:00Z</dcterms:modified>
</cp:coreProperties>
</file>